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201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>8</w:t>
      </w:r>
      <w:r>
        <w:rPr>
          <w:rFonts w:hint="eastAsia" w:ascii="宋体" w:hAnsi="宋体"/>
          <w:b/>
          <w:sz w:val="24"/>
          <w:szCs w:val="24"/>
        </w:rPr>
        <w:t>年临床执业医师《血液系统》考试大纲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201</w:t>
      </w:r>
      <w:r>
        <w:rPr>
          <w:rFonts w:hint="eastAsia" w:ascii="宋体" w:hAnsi="宋体"/>
          <w:sz w:val="24"/>
          <w:szCs w:val="24"/>
          <w:lang w:val="en-US" w:eastAsia="zh-CN"/>
        </w:rPr>
        <w:t>8</w:t>
      </w:r>
      <w:r>
        <w:rPr>
          <w:rFonts w:hint="eastAsia" w:ascii="宋体" w:hAnsi="宋体"/>
          <w:sz w:val="24"/>
          <w:szCs w:val="24"/>
        </w:rPr>
        <w:t>年临床执业医师《血液系统》考试大纲已经顺利公布，请广大临床执业医师考生参考：</w:t>
      </w:r>
    </w:p>
    <w:tbl>
      <w:tblPr>
        <w:tblStyle w:val="7"/>
        <w:tblW w:w="9353" w:type="dxa"/>
        <w:jc w:val="center"/>
        <w:tblCellSpacing w:w="0" w:type="dxa"/>
        <w:tblInd w:w="-89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3"/>
        <w:gridCol w:w="2712"/>
        <w:gridCol w:w="556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bookmarkStart w:id="0" w:name="_GoBack"/>
            <w:r>
              <w:rPr>
                <w:rFonts w:hint="eastAsia" w:ascii="宋体" w:hAnsi="宋体"/>
                <w:sz w:val="24"/>
                <w:szCs w:val="24"/>
              </w:rPr>
              <w:t>六、血液系统</w:t>
            </w:r>
          </w:p>
        </w:tc>
        <w:tc>
          <w:tcPr>
            <w:tcW w:w="2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（一）贫血</w:t>
            </w:r>
          </w:p>
        </w:tc>
        <w:tc>
          <w:tcPr>
            <w:tcW w:w="5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1.贫血概述</w:t>
            </w:r>
          </w:p>
        </w:tc>
        <w:tc>
          <w:tcPr>
            <w:tcW w:w="5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（1）概念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（2）分类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（5）治疗原则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2.缺铁性贫血</w:t>
            </w:r>
          </w:p>
        </w:tc>
        <w:tc>
          <w:tcPr>
            <w:tcW w:w="5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（1）铁代谢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（2）病因和发病机制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（4）实验室检查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（5）诊断与鉴别诊断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（6）治疗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3.巨幼细胞贫血</w:t>
            </w:r>
          </w:p>
        </w:tc>
        <w:tc>
          <w:tcPr>
            <w:tcW w:w="5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（1）病因和发病机制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（3）实验室检查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（5）治疗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4.再生障碍性贫血</w:t>
            </w:r>
          </w:p>
        </w:tc>
        <w:tc>
          <w:tcPr>
            <w:tcW w:w="5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（1）病因和发病机制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（3）实验室检查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（5）治疗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5.溶血性贫血</w:t>
            </w:r>
          </w:p>
        </w:tc>
        <w:tc>
          <w:tcPr>
            <w:tcW w:w="5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（1）发病机制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（3）实验室检查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（4）诊断步骤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（5）治疗原则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（6）阵发性睡眠性血红蛋白尿的诊断及治疗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（7）自身免疫性溶血性贫血的分型、诊断及治疗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（二）白血病</w:t>
            </w:r>
          </w:p>
        </w:tc>
        <w:tc>
          <w:tcPr>
            <w:tcW w:w="5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概述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1.急性白血病</w:t>
            </w:r>
          </w:p>
        </w:tc>
        <w:tc>
          <w:tcPr>
            <w:tcW w:w="5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（1）分类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（3）实验室检查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（5）诊断与鉴别诊断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（6）治疗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2.慢性粒细胞白血病</w:t>
            </w:r>
          </w:p>
        </w:tc>
        <w:tc>
          <w:tcPr>
            <w:tcW w:w="5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（1）临床表现和分期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（2）实验室检查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（三）骨髓增生异常综合征</w:t>
            </w:r>
          </w:p>
        </w:tc>
        <w:tc>
          <w:tcPr>
            <w:tcW w:w="5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（1）概念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（2）FAB分型和WH0分型及临床表现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（3）实验室检查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（5）治疗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（四）淋巴瘤</w:t>
            </w:r>
          </w:p>
        </w:tc>
        <w:tc>
          <w:tcPr>
            <w:tcW w:w="5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（1）病理分型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（2）临床表现和分期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（3）辅助检查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（5）治疗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（五）多发性骨髓瘤</w:t>
            </w:r>
          </w:p>
        </w:tc>
        <w:tc>
          <w:tcPr>
            <w:tcW w:w="5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（1）分类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（3）辅助检查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（5）治疗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（六）白细胞减少和粒细胞缺乏症</w:t>
            </w:r>
          </w:p>
        </w:tc>
        <w:tc>
          <w:tcPr>
            <w:tcW w:w="5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（1）病因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（七）出血性疾病</w:t>
            </w:r>
          </w:p>
        </w:tc>
        <w:tc>
          <w:tcPr>
            <w:tcW w:w="5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1.概述</w:t>
            </w:r>
          </w:p>
        </w:tc>
        <w:tc>
          <w:tcPr>
            <w:tcW w:w="5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（1）正常止血、凝血、抗凝和纤维蛋白溶解机制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（2）发病机制分类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（3）实验室检查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（5）治疗原则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2.过敏性紫癜</w:t>
            </w:r>
          </w:p>
        </w:tc>
        <w:tc>
          <w:tcPr>
            <w:tcW w:w="5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（1）常见原因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（2）发病机制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（4）实验室检查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（5）诊断与鉴别诊断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（6）治疗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3.特发性血小板减少性紫癜</w:t>
            </w:r>
          </w:p>
        </w:tc>
        <w:tc>
          <w:tcPr>
            <w:tcW w:w="5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（1）病因和发病机制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（3）实验室检查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（5）治疗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4.弥散性血管内凝血</w:t>
            </w:r>
          </w:p>
        </w:tc>
        <w:tc>
          <w:tcPr>
            <w:tcW w:w="5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（1）病因和发病机制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（3）实验室检查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（5）治疗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（八）输血</w:t>
            </w:r>
          </w:p>
        </w:tc>
        <w:tc>
          <w:tcPr>
            <w:tcW w:w="5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1.合理输血</w:t>
            </w:r>
          </w:p>
        </w:tc>
        <w:tc>
          <w:tcPr>
            <w:tcW w:w="5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（1）输注血液成分的优点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（2）常用血液成分特性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（3）合理输血的原则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（4）输血适应证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（5）血液保护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2.安全输血</w:t>
            </w:r>
          </w:p>
        </w:tc>
        <w:tc>
          <w:tcPr>
            <w:tcW w:w="5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（1）输血基本程序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（2）输血不良反应</w:t>
            </w:r>
          </w:p>
        </w:tc>
      </w:tr>
      <w:bookmarkEnd w:id="0"/>
    </w:tbl>
    <w:p>
      <w:pPr>
        <w:spacing w:line="360" w:lineRule="auto"/>
        <w:rPr>
          <w:rFonts w:ascii="宋体" w:hAnsi="宋体"/>
          <w:sz w:val="24"/>
          <w:szCs w:val="24"/>
        </w:rPr>
      </w:pPr>
    </w:p>
    <w:p/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5580" w:hanging="5580" w:hangingChars="3100"/>
      <w:jc w:val="both"/>
      <w:rPr>
        <w:rFonts w:ascii="宋体" w:hAnsi="宋体"/>
      </w:rPr>
    </w:pPr>
    <w:r>
      <w:drawing>
        <wp:inline distT="0" distB="0" distL="114300" distR="114300">
          <wp:extent cx="1601470" cy="709930"/>
          <wp:effectExtent l="0" t="0" r="17780" b="1397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1470" cy="70993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</w:t>
    </w:r>
    <w:r>
      <w:rPr>
        <w:rFonts w:hint="eastAsia"/>
        <w:lang w:val="en-US" w:eastAsia="zh-CN"/>
      </w:rPr>
      <w:t xml:space="preserve">                         </w:t>
    </w:r>
    <w:r>
      <w:rPr>
        <w:rFonts w:hint="eastAsia"/>
      </w:rPr>
      <w:t xml:space="preserve"> </w:t>
    </w:r>
    <w:r>
      <w:rPr>
        <w:rFonts w:hint="eastAsia"/>
        <w:sz w:val="21"/>
        <w:szCs w:val="21"/>
        <w:lang w:val="en-US" w:eastAsia="zh-CN"/>
      </w:rPr>
      <w:t>http://www.boaov.com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05C75"/>
    <w:rsid w:val="000E2984"/>
    <w:rsid w:val="002A3300"/>
    <w:rsid w:val="00396DC2"/>
    <w:rsid w:val="00AF071B"/>
    <w:rsid w:val="00B05C75"/>
    <w:rsid w:val="00C533B1"/>
    <w:rsid w:val="04733CAF"/>
    <w:rsid w:val="4EC42831"/>
    <w:rsid w:val="70C2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Hyperlink"/>
    <w:basedOn w:val="5"/>
    <w:unhideWhenUsed/>
    <w:qFormat/>
    <w:uiPriority w:val="0"/>
    <w:rPr>
      <w:color w:val="0000FF"/>
      <w:u w:val="single"/>
    </w:rPr>
  </w:style>
  <w:style w:type="character" w:customStyle="1" w:styleId="8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160</Words>
  <Characters>916</Characters>
  <Lines>7</Lines>
  <Paragraphs>2</Paragraphs>
  <ScaleCrop>false</ScaleCrop>
  <LinksUpToDate>false</LinksUpToDate>
  <CharactersWithSpaces>1074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2017-03-21T02:40:00Z</dcterms:created>
  <dc:creator>DELL</dc:creator>
  <cp:lastModifiedBy>Administrator</cp:lastModifiedBy>
  <dcterms:modified xsi:type="dcterms:W3CDTF">2018-03-28T07:08:09Z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